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05458A" w:rsidRDefault="00556FA2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6724B2">
              <w:rPr>
                <w:rFonts w:ascii="Arial" w:hAnsi="Arial" w:cs="Arial"/>
                <w:szCs w:val="20"/>
                <w:lang w:val="en-US"/>
              </w:rPr>
              <w:t>150222</w:t>
            </w:r>
            <w:r w:rsidR="00747FEC">
              <w:rPr>
                <w:rFonts w:ascii="Arial" w:hAnsi="Arial" w:cs="Arial"/>
                <w:szCs w:val="20"/>
              </w:rPr>
              <w:t>-04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6A5446" w:rsidP="006A5446">
      <w:pPr>
        <w:tabs>
          <w:tab w:val="left" w:pos="3275"/>
        </w:tabs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p w:rsidR="00ED10B8" w:rsidRPr="00747FEC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Наименование</w:t>
      </w:r>
      <w:r w:rsidRPr="00747FEC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МТР</w:t>
      </w:r>
      <w:r w:rsidRPr="00747FEC">
        <w:rPr>
          <w:rFonts w:ascii="Arial" w:hAnsi="Arial" w:cs="Arial"/>
          <w:szCs w:val="20"/>
        </w:rPr>
        <w:t xml:space="preserve">: </w:t>
      </w:r>
      <w:r w:rsidR="00747FEC">
        <w:rPr>
          <w:rFonts w:ascii="Arial" w:hAnsi="Arial" w:cs="Arial"/>
          <w:szCs w:val="20"/>
        </w:rPr>
        <w:t>Персональный компьютер</w:t>
      </w:r>
    </w:p>
    <w:p w:rsidR="002819B7" w:rsidRPr="002819B7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Функциональное назначение: </w:t>
      </w:r>
      <w:r w:rsidR="00747FEC">
        <w:rPr>
          <w:rFonts w:ascii="Arial" w:hAnsi="Arial" w:cs="Arial"/>
          <w:szCs w:val="20"/>
        </w:rPr>
        <w:t>ПК офисный (стандарт)</w:t>
      </w:r>
      <w:bookmarkStart w:id="0" w:name="_GoBack"/>
      <w:bookmarkEnd w:id="0"/>
    </w:p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Default="00ED10B8" w:rsidP="00ED10B8">
      <w:pPr>
        <w:rPr>
          <w:rFonts w:ascii="Arial" w:hAnsi="Arial" w:cs="Arial"/>
          <w:szCs w:val="20"/>
        </w:rPr>
      </w:pPr>
    </w:p>
    <w:tbl>
      <w:tblPr>
        <w:tblW w:w="13106" w:type="dxa"/>
        <w:tblInd w:w="108" w:type="dxa"/>
        <w:tblLook w:val="04A0" w:firstRow="1" w:lastRow="0" w:firstColumn="1" w:lastColumn="0" w:noHBand="0" w:noVBand="1"/>
      </w:tblPr>
      <w:tblGrid>
        <w:gridCol w:w="996"/>
        <w:gridCol w:w="1981"/>
        <w:gridCol w:w="3619"/>
        <w:gridCol w:w="6510"/>
      </w:tblGrid>
      <w:tr w:rsidR="00705864" w:rsidRPr="00A35E90" w:rsidTr="003C2ACA">
        <w:trPr>
          <w:trHeight w:val="120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2" w:rsidRPr="00071322" w:rsidRDefault="00071322" w:rsidP="00071322">
            <w:pPr>
              <w:rPr>
                <w:rFonts w:ascii="Times New Roman" w:hAnsi="Times New Roman"/>
                <w:szCs w:val="20"/>
              </w:rPr>
            </w:pPr>
            <w:r w:rsidRPr="00071322">
              <w:rPr>
                <w:rFonts w:ascii="Times New Roman" w:hAnsi="Times New Roman"/>
                <w:szCs w:val="20"/>
              </w:rPr>
              <w:t>№</w:t>
            </w:r>
          </w:p>
          <w:p w:rsidR="00705864" w:rsidRDefault="00071322" w:rsidP="00071322">
            <w:pPr>
              <w:rPr>
                <w:rFonts w:ascii="Times New Roman" w:hAnsi="Times New Roman"/>
                <w:szCs w:val="20"/>
              </w:rPr>
            </w:pPr>
            <w:r w:rsidRPr="00071322">
              <w:rPr>
                <w:rFonts w:ascii="Times New Roman" w:hAnsi="Times New Roman"/>
                <w:szCs w:val="20"/>
              </w:rPr>
              <w:t>п/п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864" w:rsidRPr="00A35E90" w:rsidRDefault="00705864" w:rsidP="00A35E90">
            <w:pPr>
              <w:rPr>
                <w:rFonts w:ascii="Times New Roman" w:hAnsi="Times New Roman"/>
                <w:szCs w:val="20"/>
              </w:rPr>
            </w:pPr>
            <w:r w:rsidRPr="00705864">
              <w:rPr>
                <w:rFonts w:ascii="Times New Roman" w:hAnsi="Times New Roman"/>
                <w:szCs w:val="20"/>
              </w:rPr>
              <w:t>Наименование параметра (характеристики)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864" w:rsidRPr="00A35E90" w:rsidRDefault="00071322" w:rsidP="00A35E90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071322"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864" w:rsidRPr="00A35E90" w:rsidRDefault="00071322" w:rsidP="00A35E90">
            <w:pPr>
              <w:rPr>
                <w:rFonts w:ascii="Times New Roman" w:hAnsi="Times New Roman"/>
                <w:szCs w:val="20"/>
              </w:rPr>
            </w:pPr>
            <w:r w:rsidRPr="00071322">
              <w:rPr>
                <w:rFonts w:ascii="Times New Roman" w:hAnsi="Times New Roman"/>
                <w:szCs w:val="20"/>
              </w:rPr>
              <w:t>Вариант поставщика</w:t>
            </w:r>
          </w:p>
        </w:tc>
      </w:tr>
      <w:tr w:rsidR="00071322" w:rsidRPr="00A35E90" w:rsidTr="00D62AAD">
        <w:trPr>
          <w:trHeight w:val="120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22" w:rsidRDefault="00071322" w:rsidP="00A35E9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22" w:rsidRPr="00A35E90" w:rsidRDefault="00071322" w:rsidP="00A35E90">
            <w:pPr>
              <w:rPr>
                <w:rFonts w:ascii="Times New Roman" w:hAnsi="Times New Roman"/>
                <w:b/>
                <w:bCs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Минимальные т</w:t>
            </w:r>
            <w:r w:rsidRPr="00071322">
              <w:rPr>
                <w:rFonts w:ascii="Times New Roman" w:hAnsi="Times New Roman"/>
                <w:b/>
                <w:bCs/>
                <w:szCs w:val="20"/>
              </w:rPr>
              <w:t>ехнические характеристики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322" w:rsidRPr="00A35E90" w:rsidRDefault="00071322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120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Центральный процессор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A35E90">
              <w:rPr>
                <w:rFonts w:ascii="Times New Roman" w:hAnsi="Times New Roman"/>
                <w:b/>
                <w:bCs/>
                <w:szCs w:val="20"/>
              </w:rPr>
              <w:t xml:space="preserve">Intel Pentium G6400 (2-Cores, 4.00GHz, 8 GT/s, 4Mb) в боксовом исполнении (+кулер Intel) или производительнее; 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142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Системная плата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A35E90">
              <w:rPr>
                <w:rFonts w:ascii="Times New Roman" w:hAnsi="Times New Roman"/>
                <w:b/>
                <w:bCs/>
                <w:szCs w:val="20"/>
              </w:rPr>
              <w:t xml:space="preserve">Настольные процессоры 10-го поколения </w:t>
            </w:r>
            <w:r w:rsidRPr="00A35E90">
              <w:rPr>
                <w:rFonts w:ascii="Times New Roman" w:hAnsi="Times New Roman"/>
                <w:b/>
                <w:bCs/>
                <w:szCs w:val="20"/>
              </w:rPr>
              <w:br/>
              <w:t>(Intel-платформа серии 400)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102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Оперативная Память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не менее 16 GB DDR4-2400 DIMM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153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Жесткий диск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 xml:space="preserve">не менее 250 GB SSD (интерфейс SATA 2.5" или M.2 NVMe) 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292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Видеокарта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 xml:space="preserve">Интегрированная или внешняя видеокарта </w:t>
            </w:r>
            <w:r w:rsidRPr="00A35E90">
              <w:rPr>
                <w:rFonts w:ascii="Times New Roman" w:hAnsi="Times New Roman"/>
                <w:b/>
                <w:bCs/>
                <w:szCs w:val="20"/>
              </w:rPr>
              <w:t>с поддержкой двух мониторов</w:t>
            </w:r>
            <w:r w:rsidRPr="00A35E90">
              <w:rPr>
                <w:rFonts w:ascii="Times New Roman" w:hAnsi="Times New Roman"/>
                <w:szCs w:val="20"/>
              </w:rPr>
              <w:t>:</w:t>
            </w:r>
            <w:r w:rsidRPr="00A35E90">
              <w:rPr>
                <w:rFonts w:ascii="Times New Roman" w:hAnsi="Times New Roman"/>
                <w:szCs w:val="20"/>
              </w:rPr>
              <w:br/>
              <w:t>Комбинации портов для подключения двух мониторов:</w:t>
            </w:r>
            <w:r w:rsidRPr="00A35E90">
              <w:rPr>
                <w:rFonts w:ascii="Times New Roman" w:hAnsi="Times New Roman"/>
                <w:szCs w:val="20"/>
              </w:rPr>
              <w:br/>
              <w:t>1. HDMI</w:t>
            </w:r>
            <w:r w:rsidRPr="00A35E90">
              <w:rPr>
                <w:rFonts w:ascii="Times New Roman" w:hAnsi="Times New Roman"/>
                <w:szCs w:val="20"/>
              </w:rPr>
              <w:br/>
              <w:t>2. Display Port</w:t>
            </w:r>
            <w:r w:rsidRPr="00A35E90">
              <w:rPr>
                <w:rFonts w:ascii="Times New Roman" w:hAnsi="Times New Roman"/>
                <w:szCs w:val="20"/>
              </w:rPr>
              <w:br/>
              <w:t>3. VGA (D-SUB)</w:t>
            </w:r>
            <w:r w:rsidRPr="00A35E90">
              <w:rPr>
                <w:rFonts w:ascii="Times New Roman" w:hAnsi="Times New Roman"/>
                <w:szCs w:val="20"/>
              </w:rPr>
              <w:br/>
              <w:t>В поставке монитора должен быть интерфесный кабель с соответствующим разъемом или переходником, а также кабель питания.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109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6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Сетевая карта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  <w:lang w:val="en-US"/>
              </w:rPr>
            </w:pPr>
            <w:r w:rsidRPr="00A35E90">
              <w:rPr>
                <w:rFonts w:ascii="Times New Roman" w:hAnsi="Times New Roman"/>
                <w:szCs w:val="20"/>
              </w:rPr>
              <w:t>Интегрированная</w:t>
            </w:r>
            <w:r w:rsidRPr="00A35E90">
              <w:rPr>
                <w:rFonts w:ascii="Times New Roman" w:hAnsi="Times New Roman"/>
                <w:szCs w:val="20"/>
                <w:lang w:val="en-US"/>
              </w:rPr>
              <w:t>, Gigabit Ethernet 10/100/1000Base-TX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</w:tr>
      <w:tr w:rsidR="00A35E90" w:rsidRPr="00A35E90" w:rsidTr="00071322">
        <w:trPr>
          <w:trHeight w:val="84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Блок питания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Ээффективное энергопотребления (КПД &gt; 80%, стандарт "80 PLUS")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52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Корпус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  <w:lang w:val="en-US"/>
              </w:rPr>
            </w:pPr>
            <w:r w:rsidRPr="00A35E90">
              <w:rPr>
                <w:rFonts w:ascii="Times New Roman" w:hAnsi="Times New Roman"/>
                <w:szCs w:val="20"/>
              </w:rPr>
              <w:t>Черный</w:t>
            </w:r>
            <w:r w:rsidRPr="00A35E90">
              <w:rPr>
                <w:rFonts w:ascii="Times New Roman" w:hAnsi="Times New Roman"/>
                <w:szCs w:val="20"/>
                <w:lang w:val="en-US"/>
              </w:rPr>
              <w:t>, MiniTower / Micro Form Factor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58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Предустановленная ОС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  <w:lang w:val="en-US"/>
              </w:rPr>
            </w:pPr>
            <w:r w:rsidRPr="00A35E90">
              <w:rPr>
                <w:rFonts w:ascii="Times New Roman" w:hAnsi="Times New Roman"/>
                <w:szCs w:val="20"/>
                <w:lang w:val="en-US"/>
              </w:rPr>
              <w:t>MS Windows 10 Pro x64 RUS (OEM);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</w:tr>
      <w:tr w:rsidR="00A35E90" w:rsidRPr="00A35E90" w:rsidTr="00071322">
        <w:trPr>
          <w:trHeight w:val="433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Клавиатура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Требования к клавиатуре:</w:t>
            </w:r>
            <w:r w:rsidRPr="00A35E90">
              <w:rPr>
                <w:rFonts w:ascii="Times New Roman" w:hAnsi="Times New Roman"/>
                <w:szCs w:val="20"/>
              </w:rPr>
              <w:br/>
              <w:t>1. Полноразмерная (104 клавиши) со стандартным расположением клавиш Print Screen, Scroll Lock и Pause Break (в одном ряду с функциональными клавишами F1-F12)</w:t>
            </w:r>
            <w:r w:rsidRPr="00A35E90">
              <w:rPr>
                <w:rFonts w:ascii="Times New Roman" w:hAnsi="Times New Roman"/>
                <w:szCs w:val="20"/>
              </w:rPr>
              <w:br/>
              <w:t>2. Отсутствие клавиш управления питанием (включение/выключение/сон)</w:t>
            </w:r>
            <w:r w:rsidRPr="00A35E90">
              <w:rPr>
                <w:rFonts w:ascii="Times New Roman" w:hAnsi="Times New Roman"/>
                <w:szCs w:val="20"/>
              </w:rPr>
              <w:br/>
              <w:t>3. Крупная кнопка Enter (Двухрядная)</w:t>
            </w:r>
            <w:r w:rsidRPr="00A35E90">
              <w:rPr>
                <w:rFonts w:ascii="Times New Roman" w:hAnsi="Times New Roman"/>
                <w:szCs w:val="20"/>
              </w:rPr>
              <w:br/>
              <w:t>4. Цвет шрифта "кириллицы" одного цвета с "латиницей" или НЕ тёмного цвета (четкая видимость основной раскладки)</w:t>
            </w:r>
            <w:r w:rsidRPr="00A35E90">
              <w:rPr>
                <w:rFonts w:ascii="Times New Roman" w:hAnsi="Times New Roman"/>
                <w:szCs w:val="20"/>
              </w:rPr>
              <w:br/>
              <w:t>5. Корпус черного или темно серого цвета</w:t>
            </w:r>
            <w:r w:rsidRPr="00A35E90">
              <w:rPr>
                <w:rFonts w:ascii="Times New Roman" w:hAnsi="Times New Roman"/>
                <w:szCs w:val="20"/>
              </w:rPr>
              <w:br/>
              <w:t xml:space="preserve">6. USB интерфейс подключения </w:t>
            </w:r>
            <w:r w:rsidRPr="00A35E90">
              <w:rPr>
                <w:rFonts w:ascii="Times New Roman" w:hAnsi="Times New Roman"/>
                <w:szCs w:val="20"/>
              </w:rPr>
              <w:br/>
              <w:t>7. Стойкость к истираемости шрифта на клавишах не менее 1 года</w:t>
            </w:r>
            <w:r w:rsidRPr="00A35E90">
              <w:rPr>
                <w:rFonts w:ascii="Times New Roman" w:hAnsi="Times New Roman"/>
                <w:szCs w:val="20"/>
              </w:rPr>
              <w:br/>
              <w:t>8. Длина шнура не менее 1,8 метра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280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Манипулятор "мышь"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spacing w:after="240"/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Требования к манипулятору "мышь":</w:t>
            </w:r>
            <w:r w:rsidRPr="00A35E90">
              <w:rPr>
                <w:rFonts w:ascii="Times New Roman" w:hAnsi="Times New Roman"/>
                <w:szCs w:val="20"/>
              </w:rPr>
              <w:br/>
              <w:t>1. Оптическая с корпусом в форме эллипса стандартного размера (не менее 110 мм)</w:t>
            </w:r>
            <w:r w:rsidRPr="00A35E90">
              <w:rPr>
                <w:rFonts w:ascii="Times New Roman" w:hAnsi="Times New Roman"/>
                <w:szCs w:val="20"/>
              </w:rPr>
              <w:br/>
              <w:t>2. Длина шнура не менее 1,8 метра</w:t>
            </w:r>
            <w:r w:rsidRPr="00A35E90">
              <w:rPr>
                <w:rFonts w:ascii="Times New Roman" w:hAnsi="Times New Roman"/>
                <w:szCs w:val="20"/>
              </w:rPr>
              <w:br/>
              <w:t>3. Две клавиши, колесо прокрутки, без дополнительных элементов управления</w:t>
            </w:r>
            <w:r w:rsidRPr="00A35E90">
              <w:rPr>
                <w:rFonts w:ascii="Times New Roman" w:hAnsi="Times New Roman"/>
                <w:szCs w:val="20"/>
              </w:rPr>
              <w:br/>
              <w:t>4. USB интерфейс подключения</w:t>
            </w:r>
            <w:r w:rsidRPr="00A35E90">
              <w:rPr>
                <w:rFonts w:ascii="Times New Roman" w:hAnsi="Times New Roman"/>
                <w:szCs w:val="20"/>
              </w:rPr>
              <w:br/>
              <w:t>5. Корпус черного или темно серого цвета</w:t>
            </w:r>
            <w:r w:rsidRPr="00A35E90">
              <w:rPr>
                <w:rFonts w:ascii="Times New Roman" w:hAnsi="Times New Roman"/>
                <w:szCs w:val="20"/>
              </w:rPr>
              <w:br/>
              <w:t xml:space="preserve">Оптимальные марки: Logitech и Genius 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3765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Гарантия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Гарантийный ремонт по месту эксплуатации оборудования в течение 3 (трех) лет. Реакция - следующий рабочий день.</w:t>
            </w:r>
            <w:r w:rsidRPr="00A35E90">
              <w:rPr>
                <w:rFonts w:ascii="Times New Roman" w:hAnsi="Times New Roman"/>
                <w:szCs w:val="20"/>
              </w:rPr>
              <w:br/>
              <w:t>Срок ремонта до 12 рабочих дней . Консультирование по вопросам восстановления работоспособности оборудования – бесплатное, неограниченное. Выполнение необходимых работ по восстановлению оборудования. Бесплатная замена неисправных компонентов.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360"/>
        </w:trPr>
        <w:tc>
          <w:tcPr>
            <w:tcW w:w="9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Монитор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Диагональ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24"</w:t>
            </w:r>
          </w:p>
        </w:tc>
        <w:tc>
          <w:tcPr>
            <w:tcW w:w="6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D9D9D9"/>
            <w:vAlign w:val="center"/>
          </w:tcPr>
          <w:p w:rsidR="00A35E90" w:rsidRPr="00A35E90" w:rsidRDefault="00A35E90" w:rsidP="00A35E90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</w:tr>
      <w:tr w:rsidR="00A35E90" w:rsidRPr="00A35E90" w:rsidTr="00071322">
        <w:trPr>
          <w:trHeight w:val="360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E90" w:rsidRPr="003C2ACA" w:rsidRDefault="00A35E90" w:rsidP="00A35E9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Разрешение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1920x1080</w:t>
            </w:r>
            <w:r w:rsidR="003C2ACA">
              <w:rPr>
                <w:rFonts w:ascii="Times New Roman" w:hAnsi="Times New Roman"/>
                <w:szCs w:val="20"/>
              </w:rPr>
              <w:t xml:space="preserve"> 16:9 </w:t>
            </w:r>
            <w:r w:rsidRPr="00A35E90">
              <w:rPr>
                <w:rFonts w:ascii="Times New Roman" w:hAnsi="Times New Roman"/>
                <w:szCs w:val="20"/>
              </w:rPr>
              <w:t>, матрица:</w:t>
            </w:r>
            <w:r w:rsidR="003C2ACA">
              <w:rPr>
                <w:rFonts w:ascii="Times New Roman" w:hAnsi="Times New Roman"/>
                <w:szCs w:val="20"/>
              </w:rPr>
              <w:t xml:space="preserve"> IPS, VA</w:t>
            </w:r>
          </w:p>
        </w:tc>
        <w:tc>
          <w:tcPr>
            <w:tcW w:w="6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630"/>
        </w:trPr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Интерфейс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 xml:space="preserve">не менее двух из списка: VGA,  HDMI, Display Port 1.2 </w:t>
            </w:r>
          </w:p>
        </w:tc>
        <w:tc>
          <w:tcPr>
            <w:tcW w:w="6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071322">
        <w:trPr>
          <w:trHeight w:val="510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Покрытие экрана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  <w:r w:rsidRPr="00A35E90">
              <w:rPr>
                <w:rFonts w:ascii="Times New Roman" w:hAnsi="Times New Roman"/>
                <w:szCs w:val="20"/>
              </w:rPr>
              <w:t>матовое</w:t>
            </w:r>
          </w:p>
        </w:tc>
        <w:tc>
          <w:tcPr>
            <w:tcW w:w="6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  <w:tr w:rsidR="00A35E90" w:rsidRPr="00A35E90" w:rsidTr="003C2ACA">
        <w:trPr>
          <w:trHeight w:val="25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E90" w:rsidRPr="00A35E90" w:rsidRDefault="00A35E90" w:rsidP="00A35E90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A35E90" w:rsidRDefault="00A35E90" w:rsidP="00ED10B8">
      <w:pPr>
        <w:rPr>
          <w:rFonts w:ascii="Arial" w:hAnsi="Arial" w:cs="Arial"/>
          <w:szCs w:val="20"/>
        </w:rPr>
      </w:pPr>
    </w:p>
    <w:p w:rsidR="00A35E90" w:rsidRDefault="00747FEC" w:rsidP="00ED10B8">
      <w:pPr>
        <w:rPr>
          <w:rFonts w:ascii="Arial" w:hAnsi="Arial" w:cs="Arial"/>
          <w:szCs w:val="20"/>
        </w:rPr>
      </w:pPr>
      <w:r w:rsidRPr="00747FEC">
        <w:rPr>
          <w:rFonts w:ascii="Arial" w:hAnsi="Arial" w:cs="Arial"/>
          <w:szCs w:val="20"/>
        </w:rPr>
        <w:t>* - Промышленная сборка ПК - не менее 5000 ПК в год.</w:t>
      </w:r>
    </w:p>
    <w:p w:rsidR="00A35E90" w:rsidRPr="002819B7" w:rsidRDefault="00A35E90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 Ответственного: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F347AA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2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FA2" w:rsidRDefault="00556FA2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Гамов Павел Андреевич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Заместитель исполни</w:t>
            </w:r>
            <w:r w:rsidR="0099690F">
              <w:rPr>
                <w:rFonts w:ascii="Times New Roman" w:hAnsi="Times New Roman"/>
                <w:color w:val="000000"/>
                <w:szCs w:val="20"/>
              </w:rPr>
              <w:t>тельного директора (8482)551369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 348</w:t>
            </w:r>
          </w:p>
          <w:p w:rsidR="00C23BD0" w:rsidRPr="00C23BD0" w:rsidRDefault="00C23BD0" w:rsidP="00556FA2">
            <w:pPr>
              <w:rPr>
                <w:rFonts w:ascii="Times New Roman" w:hAnsi="Times New Roman"/>
                <w:color w:val="000000"/>
                <w:szCs w:val="20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="00556FA2"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7AA" w:rsidRDefault="00F347AA" w:rsidP="00EC2649">
      <w:r>
        <w:separator/>
      </w:r>
    </w:p>
  </w:endnote>
  <w:endnote w:type="continuationSeparator" w:id="0">
    <w:p w:rsidR="00F347AA" w:rsidRDefault="00F347AA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880AD5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747FEC">
          <w:rPr>
            <w:noProof/>
          </w:rPr>
          <w:t>3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880AD5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747FEC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7AA" w:rsidRDefault="00F347AA" w:rsidP="00EC2649">
      <w:r>
        <w:separator/>
      </w:r>
    </w:p>
  </w:footnote>
  <w:footnote w:type="continuationSeparator" w:id="0">
    <w:p w:rsidR="00F347AA" w:rsidRDefault="00F347AA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747FEC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33655" t="39370" r="9525" b="7620"/>
                    <wp:wrapNone/>
                    <wp:docPr id="1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948045" cy="38735"/>
                              <a:chOff x="0" y="0"/>
                              <a:chExt cx="59484" cy="388"/>
                            </a:xfrm>
                          </wpg:grpSpPr>
                          <wps:wsp>
                            <wps:cNvPr id="2" name="Прямая соединительная линия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203" cy="0"/>
                              </a:xfrm>
                              <a:prstGeom prst="line">
                                <a:avLst/>
                              </a:prstGeom>
                              <a:noFill/>
                              <a:ln w="66675">
                                <a:solidFill>
                                  <a:srgbClr val="FF818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" name="Прямая соединительная линия 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" y="388"/>
                                <a:ext cx="5944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834831B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+UzcIAAADaAAAADwAAAGRycy9kb3ducmV2LnhtbESPQYvCMBSE7wv+h/AEL4umFtmVahQV&#10;BdmbXcHro3m2xealNrGt/94IC3scZuYbZrnuTSVaalxpWcF0EoEgzqwuOVdw/j2M5yCcR9ZYWSYF&#10;T3KwXg0+lpho2/GJ2tTnIkDYJaig8L5OpHRZQQbdxNbEwbvaxqAPssmlbrALcFPJOIq+pMGSw0KB&#10;Ne0Kym7pwyiggzOnS3fd7u/l/butZ4949vOp1GjYbxYgPPX+P/zXPmoFMbyvhBs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8+UzcIAAADa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322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D2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2ACA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600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6FA2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4B2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446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86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1D0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47FEC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AD5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0F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0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744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37CF3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36B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649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994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7AA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,"/>
  <w:listSeparator w:val=";"/>
  <w15:docId w15:val="{740AED50-6E22-43AA-9A31-2C2022A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3C2ACA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ukin_en@volcomsys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31CBCBE-FBC0-4E3D-8D96-C687829B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Лукин Евгений Николаевич</cp:lastModifiedBy>
  <cp:revision>2</cp:revision>
  <cp:lastPrinted>2021-08-11T08:15:00Z</cp:lastPrinted>
  <dcterms:created xsi:type="dcterms:W3CDTF">2022-03-11T05:59:00Z</dcterms:created>
  <dcterms:modified xsi:type="dcterms:W3CDTF">2022-03-11T05:59:00Z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